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96" w:rsidRPr="00EB6496" w:rsidRDefault="00EB6496" w:rsidP="00EB6496">
      <w:pPr>
        <w:spacing w:after="240"/>
        <w:jc w:val="center"/>
        <w:rPr>
          <w:lang w:val="fr-FR"/>
        </w:rPr>
      </w:pPr>
      <w:r w:rsidRPr="00EB6496">
        <w:rPr>
          <w:b/>
          <w:lang w:val="fr-FR"/>
        </w:rPr>
        <w:t>PROCÉDURE LÉGISLATIVE ORDINAIRE – Première lecture</w:t>
      </w:r>
    </w:p>
    <w:p w:rsidR="00EB6496" w:rsidRPr="00EB6496" w:rsidRDefault="00EB6496" w:rsidP="00EB6496">
      <w:pPr>
        <w:spacing w:after="720"/>
        <w:jc w:val="center"/>
        <w:rPr>
          <w:lang w:val="fr-FR"/>
        </w:rPr>
      </w:pPr>
      <w:bookmarkStart w:id="0" w:name="KRASNO"/>
      <w:r w:rsidRPr="00EB6496">
        <w:rPr>
          <w:b/>
          <w:lang w:val="fr-FR"/>
        </w:rPr>
        <w:t>Suite donnée à la résolution législative du Parlement européen sur la proposition de règlement du Parlement européen et du Conseil établissant le Fonds européen de la défense</w:t>
      </w:r>
    </w:p>
    <w:bookmarkEnd w:id="0"/>
    <w:p w:rsidR="00EB6496" w:rsidRPr="00EB6496" w:rsidRDefault="00EB6496" w:rsidP="00EB6496">
      <w:pPr>
        <w:shd w:val="clear" w:color="auto" w:fill="FFFFFF"/>
        <w:spacing w:after="240" w:line="288" w:lineRule="atLeast"/>
        <w:textAlignment w:val="center"/>
        <w:rPr>
          <w:lang w:val="fr-FR"/>
        </w:rPr>
      </w:pPr>
      <w:r w:rsidRPr="00EB6496">
        <w:rPr>
          <w:b/>
          <w:lang w:val="fr-FR"/>
        </w:rPr>
        <w:t>1.</w:t>
      </w:r>
      <w:r w:rsidRPr="00EB6496">
        <w:rPr>
          <w:lang w:val="fr-FR"/>
        </w:rPr>
        <w:tab/>
      </w:r>
      <w:r w:rsidRPr="00EB6496">
        <w:rPr>
          <w:b/>
          <w:lang w:val="fr-FR"/>
        </w:rPr>
        <w:t>Rapporteur:</w:t>
      </w:r>
      <w:r w:rsidRPr="00EB6496">
        <w:rPr>
          <w:color w:val="000000"/>
          <w:lang w:val="fr-FR"/>
        </w:rPr>
        <w:t xml:space="preserve"> </w:t>
      </w:r>
      <w:proofErr w:type="spellStart"/>
      <w:r w:rsidRPr="00EB6496">
        <w:rPr>
          <w:lang w:val="fr-FR"/>
        </w:rPr>
        <w:t>Zdzisław</w:t>
      </w:r>
      <w:proofErr w:type="spellEnd"/>
      <w:r w:rsidRPr="00EB6496">
        <w:rPr>
          <w:lang w:val="fr-FR"/>
        </w:rPr>
        <w:t xml:space="preserve"> KRASNODĘBSKI </w:t>
      </w:r>
      <w:r w:rsidRPr="00EB6496">
        <w:rPr>
          <w:color w:val="000000"/>
          <w:lang w:val="fr-FR"/>
        </w:rPr>
        <w:t>(ECR/PL)</w:t>
      </w:r>
    </w:p>
    <w:p w:rsidR="00EB6496" w:rsidRPr="00EB6496" w:rsidRDefault="00EB6496" w:rsidP="00EB6496">
      <w:pPr>
        <w:spacing w:after="240"/>
        <w:ind w:left="720" w:hanging="720"/>
        <w:rPr>
          <w:lang w:val="fr-FR"/>
        </w:rPr>
      </w:pPr>
      <w:r w:rsidRPr="00EB6496">
        <w:rPr>
          <w:b/>
          <w:lang w:val="fr-FR"/>
        </w:rPr>
        <w:t>2.</w:t>
      </w:r>
      <w:r w:rsidRPr="00EB6496">
        <w:rPr>
          <w:lang w:val="fr-FR"/>
        </w:rPr>
        <w:tab/>
      </w:r>
      <w:r w:rsidRPr="00EB6496">
        <w:rPr>
          <w:b/>
          <w:lang w:val="fr-FR"/>
        </w:rPr>
        <w:t>Numéros de référence:</w:t>
      </w:r>
      <w:r w:rsidRPr="00EB6496">
        <w:rPr>
          <w:lang w:val="fr-FR"/>
        </w:rPr>
        <w:t xml:space="preserve"> </w:t>
      </w:r>
      <w:r w:rsidRPr="00EB6496">
        <w:rPr>
          <w:color w:val="000000"/>
          <w:lang w:val="fr-FR"/>
        </w:rPr>
        <w:t>2018/0254 COD</w:t>
      </w:r>
      <w:r w:rsidRPr="00EB6496">
        <w:rPr>
          <w:lang w:val="fr-FR"/>
        </w:rPr>
        <w:t>/A8-0412/2018/P8_TA -</w:t>
      </w:r>
      <w:proofErr w:type="gramStart"/>
      <w:r w:rsidRPr="00EB6496">
        <w:rPr>
          <w:lang w:val="fr-FR"/>
        </w:rPr>
        <w:t>PROV(</w:t>
      </w:r>
      <w:proofErr w:type="gramEnd"/>
      <w:r w:rsidRPr="00EB6496">
        <w:rPr>
          <w:lang w:val="fr-FR"/>
        </w:rPr>
        <w:t>2019)0430</w:t>
      </w:r>
    </w:p>
    <w:p w:rsidR="00EB6496" w:rsidRPr="00EB6496" w:rsidRDefault="00EB6496" w:rsidP="00EB6496">
      <w:pPr>
        <w:spacing w:after="240"/>
        <w:ind w:left="720" w:hanging="720"/>
        <w:rPr>
          <w:lang w:val="fr-FR"/>
        </w:rPr>
      </w:pPr>
      <w:r w:rsidRPr="00EB6496">
        <w:rPr>
          <w:b/>
          <w:lang w:val="fr-FR"/>
        </w:rPr>
        <w:t>3.</w:t>
      </w:r>
      <w:r w:rsidRPr="00EB6496">
        <w:rPr>
          <w:lang w:val="fr-FR"/>
        </w:rPr>
        <w:tab/>
      </w:r>
      <w:r w:rsidRPr="00EB6496">
        <w:rPr>
          <w:b/>
          <w:lang w:val="fr-FR"/>
        </w:rPr>
        <w:t xml:space="preserve">Date d’adoption de la résolution: </w:t>
      </w:r>
      <w:r w:rsidRPr="00EB6496">
        <w:rPr>
          <w:lang w:val="fr-FR"/>
        </w:rPr>
        <w:t>18 avril 2019</w:t>
      </w:r>
    </w:p>
    <w:p w:rsidR="00EB6496" w:rsidRPr="00EB6496" w:rsidRDefault="00EB6496" w:rsidP="00EB6496">
      <w:pPr>
        <w:spacing w:after="240"/>
        <w:ind w:left="720" w:hanging="720"/>
        <w:rPr>
          <w:lang w:val="fr-FR"/>
        </w:rPr>
      </w:pPr>
      <w:r w:rsidRPr="00EB6496">
        <w:rPr>
          <w:b/>
          <w:lang w:val="fr-FR"/>
        </w:rPr>
        <w:t>4.</w:t>
      </w:r>
      <w:r w:rsidRPr="00EB6496">
        <w:rPr>
          <w:lang w:val="fr-FR"/>
        </w:rPr>
        <w:tab/>
      </w:r>
      <w:r w:rsidRPr="00EB6496">
        <w:rPr>
          <w:b/>
          <w:lang w:val="fr-FR"/>
        </w:rPr>
        <w:t xml:space="preserve">Base juridique: </w:t>
      </w:r>
      <w:r w:rsidRPr="00EB6496">
        <w:rPr>
          <w:lang w:val="fr-FR"/>
        </w:rPr>
        <w:t>article 173, paragraphe 3, article 182, paragraphe 4, article 183 et article 188, paragraphe 2, du traité sur le fonctionnement de l’Union européenne</w:t>
      </w:r>
    </w:p>
    <w:p w:rsidR="00EB6496" w:rsidRPr="00EB6496" w:rsidRDefault="00EB6496" w:rsidP="00EB6496">
      <w:pPr>
        <w:spacing w:after="240"/>
        <w:ind w:left="720" w:hanging="720"/>
        <w:rPr>
          <w:i/>
          <w:lang w:val="fr-FR"/>
        </w:rPr>
      </w:pPr>
      <w:r w:rsidRPr="00EB6496">
        <w:rPr>
          <w:b/>
          <w:lang w:val="fr-FR"/>
        </w:rPr>
        <w:t>5.</w:t>
      </w:r>
      <w:r w:rsidRPr="00EB6496">
        <w:rPr>
          <w:lang w:val="fr-FR"/>
        </w:rPr>
        <w:tab/>
      </w:r>
      <w:r w:rsidRPr="00EB6496">
        <w:rPr>
          <w:b/>
          <w:lang w:val="fr-FR"/>
        </w:rPr>
        <w:t xml:space="preserve">Commission parlementaire compétente: </w:t>
      </w:r>
      <w:r w:rsidRPr="00EB6496">
        <w:rPr>
          <w:lang w:val="fr-FR"/>
        </w:rPr>
        <w:t>commission de l’industrie, de la recherche et de l’énergie (ITRE)</w:t>
      </w:r>
    </w:p>
    <w:p w:rsidR="00EB6496" w:rsidRPr="00EB6496" w:rsidRDefault="00EB6496" w:rsidP="00EB6496">
      <w:pPr>
        <w:spacing w:after="240"/>
        <w:ind w:left="720" w:hanging="720"/>
        <w:rPr>
          <w:b/>
          <w:lang w:val="fr-FR"/>
        </w:rPr>
      </w:pPr>
      <w:r w:rsidRPr="00EB6496">
        <w:rPr>
          <w:b/>
          <w:lang w:val="fr-FR"/>
        </w:rPr>
        <w:t>6.</w:t>
      </w:r>
      <w:r w:rsidRPr="00EB6496">
        <w:rPr>
          <w:lang w:val="fr-FR"/>
        </w:rPr>
        <w:tab/>
      </w:r>
      <w:r w:rsidRPr="00EB6496">
        <w:rPr>
          <w:b/>
          <w:lang w:val="fr-FR"/>
        </w:rPr>
        <w:t>Position de la Commission:</w:t>
      </w:r>
      <w:r w:rsidRPr="00EB6496">
        <w:rPr>
          <w:color w:val="000000"/>
          <w:sz w:val="22"/>
          <w:lang w:val="fr-FR"/>
        </w:rPr>
        <w:t xml:space="preserve"> </w:t>
      </w:r>
      <w:r w:rsidRPr="00EB6496">
        <w:rPr>
          <w:color w:val="000000"/>
          <w:lang w:val="fr-FR"/>
        </w:rPr>
        <w:t xml:space="preserve">La Commission se félicite de la première lecture du Parlement qui reflète l’approche commune arrêtée entre les </w:t>
      </w:r>
      <w:proofErr w:type="spellStart"/>
      <w:r w:rsidRPr="00EB6496">
        <w:rPr>
          <w:color w:val="000000"/>
          <w:lang w:val="fr-FR"/>
        </w:rPr>
        <w:t>colégislateurs</w:t>
      </w:r>
      <w:proofErr w:type="spellEnd"/>
      <w:r w:rsidRPr="00EB6496">
        <w:rPr>
          <w:color w:val="000000"/>
          <w:lang w:val="fr-FR"/>
        </w:rPr>
        <w:t xml:space="preserve"> sur cette proposition. La Commission réserve sa position sur les éléments qui ne font pas partie de l’approche commune et qui sont liés à l’accord sur le cadre financier pluriannuel (CFP) global.</w:t>
      </w:r>
    </w:p>
    <w:p w:rsidR="00EB6496" w:rsidRPr="00EB6496" w:rsidRDefault="00EB6496" w:rsidP="00EB6496">
      <w:pPr>
        <w:spacing w:after="120"/>
        <w:rPr>
          <w:lang w:val="fr-FR"/>
        </w:rPr>
      </w:pPr>
      <w:r w:rsidRPr="00EB6496">
        <w:rPr>
          <w:lang w:val="fr-FR"/>
        </w:rPr>
        <w:t>La Commission a présenté les déclarations suivantes en réponse au texte de l’accord partiel:</w:t>
      </w:r>
    </w:p>
    <w:p w:rsidR="00EB6496" w:rsidRPr="00EB6496" w:rsidRDefault="00EB6496" w:rsidP="00EB6496">
      <w:pPr>
        <w:spacing w:after="120"/>
        <w:rPr>
          <w:lang w:val="fr-FR"/>
        </w:rPr>
      </w:pPr>
      <w:r w:rsidRPr="00EB6496">
        <w:rPr>
          <w:lang w:val="fr-FR"/>
        </w:rPr>
        <w:t>La Commission entend donner des orientations sur l’éthique dans la recherche et développement se rapportant à la défense aux candidats, ainsi qu’à des experts indépendants chargés des examens et des évaluations éthiques des propositions.</w:t>
      </w:r>
    </w:p>
    <w:p w:rsidR="00EB6496" w:rsidRPr="00EB6496" w:rsidRDefault="00EB6496" w:rsidP="00EB6496">
      <w:pPr>
        <w:spacing w:after="120"/>
        <w:rPr>
          <w:lang w:val="fr-FR"/>
        </w:rPr>
      </w:pPr>
      <w:r w:rsidRPr="00EB6496">
        <w:rPr>
          <w:lang w:val="fr-FR"/>
        </w:rPr>
        <w:t>Lors de la mise en œuvre de l’article 16 du présent règlement, qui prévoit deux formules différentes pour déterminer les coûts indirects éligibles, la Commission respectera le principe de bonne gestion financière (et donc les principes d’économie, d’efficience et d’efficacité) inscrit dans le règlement financier.</w:t>
      </w:r>
    </w:p>
    <w:p w:rsidR="008765BE" w:rsidRPr="00EB6496" w:rsidRDefault="008765BE">
      <w:pPr>
        <w:rPr>
          <w:lang w:val="fr-FR"/>
        </w:rPr>
      </w:pPr>
      <w:bookmarkStart w:id="1" w:name="_GoBack"/>
      <w:bookmarkEnd w:id="1"/>
    </w:p>
    <w:sectPr w:rsidR="008765BE" w:rsidRPr="00EB6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96"/>
    <w:rsid w:val="005762E3"/>
    <w:rsid w:val="008765BE"/>
    <w:rsid w:val="00EB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14AF-04B4-485A-897E-3586626E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Company>European Parliament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GIACOMETTI Vanessa</dc:creator>
  <cp:keywords/>
  <dc:description/>
  <cp:lastModifiedBy>GIACOMETTI Vanessa</cp:lastModifiedBy>
  <cp:revision>1</cp:revision>
  <dcterms:created xsi:type="dcterms:W3CDTF">2019-09-04T14:45:00Z</dcterms:created>
  <dcterms:modified xsi:type="dcterms:W3CDTF">2019-09-04T14:46:00Z</dcterms:modified>
</cp:coreProperties>
</file>